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1864" w14:textId="77777777" w:rsidR="005F589E" w:rsidRDefault="005F589E" w:rsidP="005F589E">
      <w:pPr>
        <w:spacing w:line="15" w:lineRule="atLeast"/>
        <w:rPr>
          <w:sz w:val="2"/>
          <w:szCs w:val="2"/>
        </w:rPr>
      </w:pPr>
      <w:r>
        <w:rPr>
          <w:sz w:val="2"/>
          <w:szCs w:val="2"/>
        </w:rPr>
        <w:t>Theme &amp; Marketing Materials</w:t>
      </w:r>
    </w:p>
    <w:p w14:paraId="36C2688E" w14:textId="77D03D2F" w:rsidR="005F589E" w:rsidRDefault="005F589E" w:rsidP="005F589E">
      <w:pPr>
        <w:spacing w:line="15" w:lineRule="atLeast"/>
        <w:rPr>
          <w:sz w:val="2"/>
          <w:szCs w:val="2"/>
        </w:rPr>
      </w:pPr>
      <w:r>
        <w:rPr>
          <w:noProof/>
          <w:sz w:val="2"/>
          <w:szCs w:val="2"/>
        </w:rPr>
        <w:drawing>
          <wp:inline distT="0" distB="0" distL="0" distR="0" wp14:anchorId="748EF29E" wp14:editId="136A807F">
            <wp:extent cx="6350" cy="6350"/>
            <wp:effectExtent l="0" t="0" r="0" b="0"/>
            <wp:docPr id="168586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5000" w:type="pct"/>
        <w:tblCellSpacing w:w="0" w:type="dxa"/>
        <w:shd w:val="clear" w:color="auto" w:fill="E6E6E6"/>
        <w:tblCellMar>
          <w:left w:w="0" w:type="dxa"/>
          <w:right w:w="0" w:type="dxa"/>
        </w:tblCellMar>
        <w:tblLook w:val="04A0" w:firstRow="1" w:lastRow="0" w:firstColumn="1" w:lastColumn="0" w:noHBand="0" w:noVBand="1"/>
      </w:tblPr>
      <w:tblGrid>
        <w:gridCol w:w="9360"/>
      </w:tblGrid>
      <w:tr w:rsidR="005F589E" w14:paraId="6824669F" w14:textId="77777777" w:rsidTr="005F589E">
        <w:trPr>
          <w:tblCellSpacing w:w="0" w:type="dxa"/>
        </w:trPr>
        <w:tc>
          <w:tcPr>
            <w:tcW w:w="0" w:type="auto"/>
            <w:shd w:val="clear" w:color="auto" w:fill="E6E6E6"/>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F589E" w14:paraId="6F51303E" w14:textId="77777777">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5F589E" w14:paraId="1A6CB35C" w14:textId="77777777">
                    <w:trPr>
                      <w:tblCellSpacing w:w="0" w:type="dxa"/>
                      <w:jc w:val="center"/>
                    </w:trPr>
                    <w:tc>
                      <w:tcPr>
                        <w:tcW w:w="0" w:type="auto"/>
                        <w:tcBorders>
                          <w:top w:val="single" w:sz="8" w:space="0" w:color="869198"/>
                          <w:left w:val="single" w:sz="8" w:space="0" w:color="869198"/>
                          <w:bottom w:val="single" w:sz="8" w:space="0" w:color="869198"/>
                          <w:right w:val="single" w:sz="8" w:space="0" w:color="869198"/>
                        </w:tcBorders>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6222D6F5" w14:textId="77777777">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20D754A7" w14:textId="77777777" w:rsidTr="005F589E">
                                <w:trPr>
                                  <w:tblCellSpacing w:w="0" w:type="dxa"/>
                                  <w:jc w:val="center"/>
                                </w:trPr>
                                <w:tc>
                                  <w:tcPr>
                                    <w:tcW w:w="0" w:type="auto"/>
                                    <w:tcMar>
                                      <w:top w:w="150" w:type="dxa"/>
                                      <w:left w:w="300" w:type="dxa"/>
                                      <w:bottom w:w="150" w:type="dxa"/>
                                      <w:right w:w="300" w:type="dxa"/>
                                    </w:tcMar>
                                  </w:tcPr>
                                  <w:p w14:paraId="228D4686" w14:textId="38BF8253" w:rsidR="005F589E" w:rsidRDefault="005F589E" w:rsidP="005F589E"/>
                                </w:tc>
                              </w:tr>
                            </w:tbl>
                            <w:p w14:paraId="7FD75990" w14:textId="77777777" w:rsidR="005F589E" w:rsidRDefault="005F58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5DFC0CE8" w14:textId="77777777">
                                <w:trPr>
                                  <w:tblCellSpacing w:w="0" w:type="dxa"/>
                                  <w:jc w:val="center"/>
                                </w:trPr>
                                <w:tc>
                                  <w:tcPr>
                                    <w:tcW w:w="0" w:type="auto"/>
                                    <w:tcMar>
                                      <w:top w:w="150" w:type="dxa"/>
                                      <w:left w:w="0" w:type="dxa"/>
                                      <w:bottom w:w="150" w:type="dxa"/>
                                      <w:right w:w="0" w:type="dxa"/>
                                    </w:tcMar>
                                    <w:hideMark/>
                                  </w:tcPr>
                                  <w:p w14:paraId="0393F3C9" w14:textId="1B726D00" w:rsidR="005F589E" w:rsidRDefault="005F589E">
                                    <w:pPr>
                                      <w:jc w:val="center"/>
                                    </w:pPr>
                                    <w:r>
                                      <w:rPr>
                                        <w:noProof/>
                                      </w:rPr>
                                      <w:drawing>
                                        <wp:inline distT="0" distB="0" distL="0" distR="0" wp14:anchorId="00D4A5AF" wp14:editId="5FDC0019">
                                          <wp:extent cx="5629275" cy="2464372"/>
                                          <wp:effectExtent l="0" t="0" r="0" b="0"/>
                                          <wp:docPr id="408216838" name="Picture 3" descr="A yellow cartoon character holding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216838" name="Picture 3" descr="A yellow cartoon character holding an umbrella&#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3407" cy="2474936"/>
                                                  </a:xfrm>
                                                  <a:prstGeom prst="rect">
                                                    <a:avLst/>
                                                  </a:prstGeom>
                                                  <a:noFill/>
                                                  <a:ln>
                                                    <a:noFill/>
                                                  </a:ln>
                                                </pic:spPr>
                                              </pic:pic>
                                            </a:graphicData>
                                          </a:graphic>
                                        </wp:inline>
                                      </w:drawing>
                                    </w:r>
                                  </w:p>
                                </w:tc>
                              </w:tr>
                            </w:tbl>
                            <w:p w14:paraId="29880489" w14:textId="77777777" w:rsidR="005F589E" w:rsidRDefault="005F589E">
                              <w:pPr>
                                <w:jc w:val="center"/>
                                <w:rPr>
                                  <w:rFonts w:eastAsia="Times New Roman"/>
                                </w:rPr>
                              </w:pPr>
                            </w:p>
                          </w:tc>
                        </w:tr>
                      </w:tbl>
                      <w:p w14:paraId="6D9D5103" w14:textId="77777777" w:rsidR="005F589E" w:rsidRDefault="005F58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03967778"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5B887B92" w14:textId="77777777">
                                <w:trPr>
                                  <w:tblCellSpacing w:w="0" w:type="dxa"/>
                                  <w:jc w:val="center"/>
                                </w:trPr>
                                <w:tc>
                                  <w:tcPr>
                                    <w:tcW w:w="0" w:type="auto"/>
                                    <w:tcMar>
                                      <w:top w:w="150" w:type="dxa"/>
                                      <w:left w:w="300" w:type="dxa"/>
                                      <w:bottom w:w="150" w:type="dxa"/>
                                      <w:right w:w="300" w:type="dxa"/>
                                    </w:tcMar>
                                    <w:hideMark/>
                                  </w:tcPr>
                                  <w:p w14:paraId="4739E264" w14:textId="77777777" w:rsidR="005F589E" w:rsidRDefault="005F589E">
                                    <w:pPr>
                                      <w:pStyle w:val="NormalWeb"/>
                                      <w:jc w:val="center"/>
                                      <w:rPr>
                                        <w:rFonts w:ascii="Arial" w:hAnsi="Arial" w:cs="Arial"/>
                                        <w:color w:val="403F42"/>
                                        <w:sz w:val="21"/>
                                        <w:szCs w:val="21"/>
                                      </w:rPr>
                                    </w:pPr>
                                    <w:r>
                                      <w:rPr>
                                        <w:rFonts w:ascii="Tahoma" w:hAnsi="Tahoma" w:cs="Tahoma"/>
                                        <w:b/>
                                        <w:bCs/>
                                        <w:color w:val="063D8F"/>
                                        <w:sz w:val="30"/>
                                        <w:szCs w:val="30"/>
                                      </w:rPr>
                                      <w:t>2024 CU Youth Month Materials Now Available</w:t>
                                    </w:r>
                                  </w:p>
                                  <w:p w14:paraId="12AEEB60" w14:textId="77777777" w:rsidR="005F589E" w:rsidRDefault="005F589E">
                                    <w:pPr>
                                      <w:pStyle w:val="NormalWeb"/>
                                      <w:jc w:val="center"/>
                                      <w:rPr>
                                        <w:rFonts w:ascii="Arial" w:hAnsi="Arial" w:cs="Arial"/>
                                        <w:color w:val="403F42"/>
                                        <w:sz w:val="21"/>
                                        <w:szCs w:val="21"/>
                                      </w:rPr>
                                    </w:pPr>
                                    <w:r>
                                      <w:rPr>
                                        <w:rFonts w:ascii="Tahoma" w:hAnsi="Tahoma" w:cs="Tahoma"/>
                                        <w:b/>
                                        <w:bCs/>
                                        <w:i/>
                                        <w:iCs/>
                                        <w:color w:val="063D8F"/>
                                        <w:sz w:val="26"/>
                                        <w:szCs w:val="26"/>
                                      </w:rPr>
                                      <w:t>Promote Younger Members to Save for a Rainy Day!</w:t>
                                    </w:r>
                                  </w:p>
                                </w:tc>
                              </w:tr>
                            </w:tbl>
                            <w:p w14:paraId="1DF964A3" w14:textId="77777777" w:rsidR="005F589E" w:rsidRDefault="005F589E">
                              <w:pPr>
                                <w:jc w:val="center"/>
                                <w:rPr>
                                  <w:rFonts w:ascii="Times New Roman" w:eastAsia="Times New Roman" w:hAnsi="Times New Roman" w:cs="Times New Roman"/>
                                  <w:sz w:val="20"/>
                                  <w:szCs w:val="20"/>
                                </w:rPr>
                              </w:pPr>
                            </w:p>
                          </w:tc>
                        </w:tr>
                      </w:tbl>
                      <w:p w14:paraId="3E71D730" w14:textId="77777777" w:rsidR="005F589E" w:rsidRDefault="005F58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5CAFC4A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63FDF4B1" w14:textId="77777777">
                                <w:trPr>
                                  <w:tblCellSpacing w:w="0" w:type="dxa"/>
                                  <w:jc w:val="center"/>
                                </w:trPr>
                                <w:tc>
                                  <w:tcPr>
                                    <w:tcW w:w="0" w:type="auto"/>
                                    <w:tcMar>
                                      <w:top w:w="150" w:type="dxa"/>
                                      <w:left w:w="300" w:type="dxa"/>
                                      <w:bottom w:w="150" w:type="dxa"/>
                                      <w:right w:w="300" w:type="dxa"/>
                                    </w:tcMar>
                                  </w:tcPr>
                                  <w:p w14:paraId="305926CD" w14:textId="77777777" w:rsidR="005F589E" w:rsidRDefault="005F589E">
                                    <w:pPr>
                                      <w:pStyle w:val="NormalWeb"/>
                                      <w:rPr>
                                        <w:rFonts w:ascii="Arial" w:hAnsi="Arial" w:cs="Arial"/>
                                        <w:color w:val="403F42"/>
                                        <w:sz w:val="21"/>
                                        <w:szCs w:val="21"/>
                                      </w:rPr>
                                    </w:pPr>
                                    <w:r>
                                      <w:rPr>
                                        <w:rFonts w:ascii="Arial" w:hAnsi="Arial" w:cs="Arial"/>
                                        <w:color w:val="403F42"/>
                                        <w:sz w:val="21"/>
                                        <w:szCs w:val="21"/>
                                      </w:rPr>
                                      <w:t>During the month of April, credit unions in Louisiana and across the country celebrate National Credit Union Youth Month and National Financial Literacy Month. While credit unions take financial education seriously all year long, this month provides us even more opportunities to work with our members and community partners to promote financial wellness.</w:t>
                                    </w:r>
                                  </w:p>
                                  <w:p w14:paraId="12FBEADC" w14:textId="77777777" w:rsidR="005F589E" w:rsidRDefault="005F589E">
                                    <w:pPr>
                                      <w:pStyle w:val="NormalWeb"/>
                                      <w:rPr>
                                        <w:rFonts w:ascii="Arial" w:hAnsi="Arial" w:cs="Arial"/>
                                        <w:color w:val="403F42"/>
                                        <w:sz w:val="21"/>
                                        <w:szCs w:val="21"/>
                                      </w:rPr>
                                    </w:pPr>
                                    <w:r>
                                      <w:rPr>
                                        <w:rFonts w:ascii="Arial" w:hAnsi="Arial" w:cs="Arial"/>
                                        <w:color w:val="403F42"/>
                                        <w:sz w:val="21"/>
                                        <w:szCs w:val="21"/>
                                      </w:rPr>
                                      <w:t xml:space="preserve">To help your credit union tailor your efforts to younger members, we encourage you to join with our League in promoting the theme </w:t>
                                    </w:r>
                                    <w:r>
                                      <w:rPr>
                                        <w:rFonts w:ascii="Arial" w:hAnsi="Arial" w:cs="Arial"/>
                                        <w:b/>
                                        <w:bCs/>
                                        <w:color w:val="403F42"/>
                                        <w:sz w:val="21"/>
                                        <w:szCs w:val="21"/>
                                      </w:rPr>
                                      <w:t>“Save Away for a Rainy Day”</w:t>
                                    </w:r>
                                    <w:r>
                                      <w:rPr>
                                        <w:rFonts w:ascii="Arial" w:hAnsi="Arial" w:cs="Arial"/>
                                        <w:color w:val="403F42"/>
                                        <w:sz w:val="21"/>
                                        <w:szCs w:val="21"/>
                                      </w:rPr>
                                      <w:t xml:space="preserve"> because when kids learn about the importance of saving money for the future, they are laying the foundation for financial success!</w:t>
                                    </w:r>
                                  </w:p>
                                  <w:p w14:paraId="3A49033F" w14:textId="77777777" w:rsidR="005F589E" w:rsidRDefault="005F589E">
                                    <w:pPr>
                                      <w:pStyle w:val="NormalWeb"/>
                                      <w:rPr>
                                        <w:rFonts w:ascii="Arial" w:hAnsi="Arial" w:cs="Arial"/>
                                        <w:color w:val="403F42"/>
                                        <w:sz w:val="21"/>
                                        <w:szCs w:val="21"/>
                                      </w:rPr>
                                    </w:pPr>
                                    <w:r>
                                      <w:rPr>
                                        <w:rFonts w:ascii="Arial" w:hAnsi="Arial" w:cs="Arial"/>
                                        <w:color w:val="403F42"/>
                                        <w:sz w:val="21"/>
                                        <w:szCs w:val="21"/>
                                      </w:rPr>
                                      <w:t>Below is the link to graphics and sample messaging that credit unions can share on their social media channels. The hashtag #CUYouthMonth also can be utilized on social media to demonstrate the power of our collaborative efforts. The messaging can be edited and customized to reflect your credit union’s brand. Also included are coloring pages and a word search to help engage younger members.</w:t>
                                    </w:r>
                                  </w:p>
                                  <w:p w14:paraId="2815B643" w14:textId="77777777" w:rsidR="005F589E" w:rsidRDefault="005F589E">
                                    <w:pPr>
                                      <w:pStyle w:val="NormalWeb"/>
                                      <w:rPr>
                                        <w:rFonts w:ascii="Arial" w:hAnsi="Arial" w:cs="Arial"/>
                                        <w:color w:val="403F42"/>
                                        <w:sz w:val="21"/>
                                        <w:szCs w:val="21"/>
                                      </w:rPr>
                                    </w:pPr>
                                    <w:r>
                                      <w:rPr>
                                        <w:rFonts w:ascii="Arial" w:hAnsi="Arial" w:cs="Arial"/>
                                        <w:color w:val="403F42"/>
                                        <w:sz w:val="21"/>
                                        <w:szCs w:val="21"/>
                                      </w:rPr>
                                      <w:t>We are thankful to the Maine Credit Union League for creating and sharing these materials, so that CU Youth Month could continue. People Helping People and collaboration is what our movement is all about!</w:t>
                                    </w:r>
                                  </w:p>
                                </w:tc>
                              </w:tr>
                            </w:tbl>
                            <w:p w14:paraId="20A107AA" w14:textId="77777777" w:rsidR="005F589E" w:rsidRDefault="005F589E">
                              <w:pPr>
                                <w:jc w:val="center"/>
                                <w:rPr>
                                  <w:rFonts w:ascii="Times New Roman" w:eastAsia="Times New Roman" w:hAnsi="Times New Roman" w:cs="Times New Roman"/>
                                  <w:sz w:val="20"/>
                                  <w:szCs w:val="20"/>
                                </w:rPr>
                              </w:pPr>
                            </w:p>
                          </w:tc>
                        </w:tr>
                      </w:tbl>
                      <w:p w14:paraId="5E18D200" w14:textId="77777777" w:rsidR="005F589E" w:rsidRDefault="005F58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1AF78FF9"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1E72B6C4" w14:textId="77777777">
                                <w:trPr>
                                  <w:tblCellSpacing w:w="0" w:type="dxa"/>
                                  <w:jc w:val="center"/>
                                </w:trPr>
                                <w:tc>
                                  <w:tcPr>
                                    <w:tcW w:w="0" w:type="auto"/>
                                    <w:tcMar>
                                      <w:top w:w="150" w:type="dxa"/>
                                      <w:left w:w="300" w:type="dxa"/>
                                      <w:bottom w:w="150" w:type="dxa"/>
                                      <w:right w:w="300" w:type="dxa"/>
                                    </w:tcMar>
                                    <w:vAlign w:val="center"/>
                                    <w:hideMark/>
                                  </w:tcPr>
                                  <w:tbl>
                                    <w:tblPr>
                                      <w:tblW w:w="0" w:type="auto"/>
                                      <w:jc w:val="center"/>
                                      <w:tblCellSpacing w:w="0" w:type="dxa"/>
                                      <w:shd w:val="clear" w:color="auto" w:fill="063D8F"/>
                                      <w:tblCellMar>
                                        <w:left w:w="0" w:type="dxa"/>
                                        <w:right w:w="0" w:type="dxa"/>
                                      </w:tblCellMar>
                                      <w:tblLook w:val="04A0" w:firstRow="1" w:lastRow="0" w:firstColumn="1" w:lastColumn="0" w:noHBand="0" w:noVBand="1"/>
                                    </w:tblPr>
                                    <w:tblGrid>
                                      <w:gridCol w:w="4786"/>
                                    </w:tblGrid>
                                    <w:tr w:rsidR="005F589E" w14:paraId="3A7AB66F" w14:textId="77777777">
                                      <w:trPr>
                                        <w:tblCellSpacing w:w="0" w:type="dxa"/>
                                        <w:jc w:val="center"/>
                                      </w:trPr>
                                      <w:tc>
                                        <w:tcPr>
                                          <w:tcW w:w="0" w:type="auto"/>
                                          <w:shd w:val="clear" w:color="auto" w:fill="063D8F"/>
                                          <w:tcMar>
                                            <w:top w:w="150" w:type="dxa"/>
                                            <w:left w:w="600" w:type="dxa"/>
                                            <w:bottom w:w="150" w:type="dxa"/>
                                            <w:right w:w="600" w:type="dxa"/>
                                          </w:tcMar>
                                          <w:vAlign w:val="center"/>
                                          <w:hideMark/>
                                        </w:tcPr>
                                        <w:p w14:paraId="793D29D5" w14:textId="77777777" w:rsidR="005F589E" w:rsidRDefault="005F589E">
                                          <w:pPr>
                                            <w:jc w:val="center"/>
                                          </w:pPr>
                                          <w:hyperlink r:id="rId6" w:history="1">
                                            <w:r>
                                              <w:rPr>
                                                <w:rStyle w:val="Hyperlink"/>
                                                <w:rFonts w:ascii="Arial" w:hAnsi="Arial" w:cs="Arial"/>
                                                <w:b/>
                                                <w:bCs/>
                                                <w:color w:val="FFFFFF"/>
                                                <w:sz w:val="27"/>
                                                <w:szCs w:val="27"/>
                                              </w:rPr>
                                              <w:t>View Youth Month Materials</w:t>
                                            </w:r>
                                          </w:hyperlink>
                                          <w:r>
                                            <w:rPr>
                                              <w:color w:val="FFFFFF"/>
                                            </w:rPr>
                                            <w:t xml:space="preserve"> </w:t>
                                          </w:r>
                                        </w:p>
                                      </w:tc>
                                    </w:tr>
                                  </w:tbl>
                                  <w:p w14:paraId="10B58317" w14:textId="77777777" w:rsidR="005F589E" w:rsidRDefault="005F589E">
                                    <w:pPr>
                                      <w:jc w:val="center"/>
                                      <w:rPr>
                                        <w:rFonts w:ascii="Times New Roman" w:eastAsia="Times New Roman" w:hAnsi="Times New Roman" w:cs="Times New Roman"/>
                                        <w:sz w:val="20"/>
                                        <w:szCs w:val="20"/>
                                      </w:rPr>
                                    </w:pPr>
                                  </w:p>
                                </w:tc>
                              </w:tr>
                            </w:tbl>
                            <w:p w14:paraId="31DA3387" w14:textId="77777777" w:rsidR="005F589E" w:rsidRDefault="005F589E">
                              <w:pPr>
                                <w:jc w:val="center"/>
                                <w:rPr>
                                  <w:rFonts w:ascii="Times New Roman" w:eastAsia="Times New Roman" w:hAnsi="Times New Roman" w:cs="Times New Roman"/>
                                  <w:sz w:val="20"/>
                                  <w:szCs w:val="20"/>
                                </w:rPr>
                              </w:pPr>
                            </w:p>
                          </w:tc>
                        </w:tr>
                      </w:tbl>
                      <w:p w14:paraId="265AF357" w14:textId="77777777" w:rsidR="005F589E" w:rsidRDefault="005F58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7D9E4E2B"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0929AF1C" w14:textId="77777777">
                                <w:trPr>
                                  <w:tblCellSpacing w:w="0" w:type="dxa"/>
                                  <w:jc w:val="center"/>
                                </w:trPr>
                                <w:tc>
                                  <w:tcPr>
                                    <w:tcW w:w="5000" w:type="pct"/>
                                    <w:tcMar>
                                      <w:top w:w="135" w:type="dxa"/>
                                      <w:left w:w="0" w:type="dxa"/>
                                      <w:bottom w:w="135"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314"/>
                                    </w:tblGrid>
                                    <w:tr w:rsidR="005F589E" w14:paraId="55AC06C6" w14:textId="77777777" w:rsidTr="005F589E">
                                      <w:trPr>
                                        <w:trHeight w:val="15"/>
                                        <w:tblCellSpacing w:w="0" w:type="dxa"/>
                                        <w:jc w:val="center"/>
                                      </w:trPr>
                                      <w:tc>
                                        <w:tcPr>
                                          <w:tcW w:w="0" w:type="auto"/>
                                          <w:shd w:val="clear" w:color="auto" w:fill="063D8F"/>
                                          <w:tcMar>
                                            <w:top w:w="0" w:type="dxa"/>
                                            <w:left w:w="0" w:type="dxa"/>
                                            <w:bottom w:w="45" w:type="dxa"/>
                                            <w:right w:w="0" w:type="dxa"/>
                                          </w:tcMar>
                                          <w:vAlign w:val="center"/>
                                        </w:tcPr>
                                        <w:p w14:paraId="0A3606B5" w14:textId="2727B8E5" w:rsidR="005F589E" w:rsidRDefault="005F589E">
                                          <w:pPr>
                                            <w:spacing w:line="15" w:lineRule="atLeast"/>
                                            <w:jc w:val="center"/>
                                          </w:pPr>
                                        </w:p>
                                      </w:tc>
                                    </w:tr>
                                  </w:tbl>
                                  <w:p w14:paraId="438CBC89" w14:textId="77777777" w:rsidR="005F589E" w:rsidRDefault="005F589E">
                                    <w:pPr>
                                      <w:jc w:val="center"/>
                                      <w:rPr>
                                        <w:rFonts w:ascii="Times New Roman" w:eastAsia="Times New Roman" w:hAnsi="Times New Roman" w:cs="Times New Roman"/>
                                        <w:sz w:val="20"/>
                                        <w:szCs w:val="20"/>
                                      </w:rPr>
                                    </w:pPr>
                                  </w:p>
                                </w:tc>
                              </w:tr>
                            </w:tbl>
                            <w:p w14:paraId="1F2F88C2" w14:textId="77777777" w:rsidR="005F589E" w:rsidRDefault="005F589E">
                              <w:pPr>
                                <w:jc w:val="center"/>
                                <w:rPr>
                                  <w:rFonts w:ascii="Times New Roman" w:eastAsia="Times New Roman" w:hAnsi="Times New Roman" w:cs="Times New Roman"/>
                                  <w:sz w:val="20"/>
                                  <w:szCs w:val="20"/>
                                </w:rPr>
                              </w:pPr>
                            </w:p>
                          </w:tc>
                        </w:tr>
                      </w:tbl>
                      <w:p w14:paraId="3D29C3B4" w14:textId="77777777" w:rsidR="005F589E" w:rsidRDefault="005F58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F589E" w14:paraId="1E2811AB" w14:textId="77777777">
                          <w:trPr>
                            <w:tblCellSpacing w:w="0" w:type="dxa"/>
                            <w:jc w:val="center"/>
                          </w:trPr>
                          <w:tc>
                            <w:tcPr>
                              <w:tcW w:w="0" w:type="auto"/>
                              <w:tcMar>
                                <w:top w:w="0" w:type="dxa"/>
                                <w:left w:w="300" w:type="dxa"/>
                                <w:bottom w:w="0" w:type="dxa"/>
                                <w:right w:w="30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40"/>
                              </w:tblGrid>
                              <w:tr w:rsidR="005F589E" w14:paraId="3875788E" w14:textId="77777777">
                                <w:trPr>
                                  <w:tblCellSpacing w:w="0" w:type="dxa"/>
                                  <w:jc w:val="center"/>
                                </w:trPr>
                                <w:tc>
                                  <w:tcPr>
                                    <w:tcW w:w="5000" w:type="pct"/>
                                    <w:shd w:val="clear" w:color="auto" w:fill="FFFFFF"/>
                                    <w:hideMark/>
                                  </w:tcPr>
                                  <w:p w14:paraId="0645A271" w14:textId="77777777" w:rsidR="005F589E" w:rsidRDefault="005F589E">
                                    <w:pPr>
                                      <w:spacing w:line="150" w:lineRule="atLeast"/>
                                      <w:jc w:val="center"/>
                                    </w:pPr>
                                    <w:r>
                                      <w:rPr>
                                        <w:rFonts w:ascii="Arial" w:hAnsi="Arial" w:cs="Arial"/>
                                        <w:color w:val="000000"/>
                                      </w:rPr>
                                      <w:t> </w:t>
                                    </w:r>
                                  </w:p>
                                </w:tc>
                              </w:tr>
                            </w:tbl>
                            <w:p w14:paraId="0D9EBF93" w14:textId="77777777" w:rsidR="005F589E" w:rsidRDefault="005F589E">
                              <w:pPr>
                                <w:jc w:val="center"/>
                                <w:rPr>
                                  <w:rFonts w:ascii="Times New Roman" w:eastAsia="Times New Roman" w:hAnsi="Times New Roman" w:cs="Times New Roman"/>
                                  <w:sz w:val="20"/>
                                  <w:szCs w:val="20"/>
                                </w:rPr>
                              </w:pPr>
                            </w:p>
                          </w:tc>
                        </w:tr>
                      </w:tbl>
                      <w:p w14:paraId="023A877F" w14:textId="77777777" w:rsidR="005F589E" w:rsidRDefault="005F589E">
                        <w:pPr>
                          <w:jc w:val="center"/>
                          <w:rPr>
                            <w:rFonts w:eastAsia="Times New Roman"/>
                          </w:rPr>
                        </w:pPr>
                      </w:p>
                    </w:tc>
                  </w:tr>
                </w:tbl>
                <w:p w14:paraId="572987F2" w14:textId="77777777" w:rsidR="005F589E" w:rsidRDefault="005F589E">
                  <w:pPr>
                    <w:jc w:val="center"/>
                    <w:rPr>
                      <w:rFonts w:ascii="Times New Roman" w:eastAsia="Times New Roman" w:hAnsi="Times New Roman" w:cs="Times New Roman"/>
                      <w:sz w:val="20"/>
                      <w:szCs w:val="20"/>
                    </w:rPr>
                  </w:pPr>
                </w:p>
              </w:tc>
            </w:tr>
          </w:tbl>
          <w:p w14:paraId="18B4B8DB" w14:textId="77777777" w:rsidR="005F589E" w:rsidRDefault="005F589E">
            <w:pPr>
              <w:jc w:val="center"/>
              <w:rPr>
                <w:rFonts w:ascii="Times New Roman" w:eastAsia="Times New Roman" w:hAnsi="Times New Roman" w:cs="Times New Roman"/>
                <w:sz w:val="20"/>
                <w:szCs w:val="20"/>
              </w:rPr>
            </w:pPr>
          </w:p>
        </w:tc>
      </w:tr>
      <w:tr w:rsidR="005F589E" w14:paraId="25228A85" w14:textId="77777777" w:rsidTr="005F589E">
        <w:trPr>
          <w:tblCellSpacing w:w="0" w:type="dxa"/>
        </w:trPr>
        <w:tc>
          <w:tcPr>
            <w:tcW w:w="0" w:type="auto"/>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F589E" w14:paraId="2A0F9A96"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40"/>
                  </w:tblGrid>
                  <w:tr w:rsidR="005F589E" w14:paraId="688920CE" w14:textId="77777777">
                    <w:trPr>
                      <w:tblCellSpacing w:w="0" w:type="dxa"/>
                      <w:jc w:val="center"/>
                    </w:trPr>
                    <w:tc>
                      <w:tcPr>
                        <w:tcW w:w="0" w:type="auto"/>
                        <w:tcBorders>
                          <w:top w:val="single" w:sz="8" w:space="0" w:color="869198"/>
                          <w:left w:val="single" w:sz="8" w:space="0" w:color="869198"/>
                          <w:bottom w:val="single" w:sz="8" w:space="0" w:color="869198"/>
                          <w:right w:val="single" w:sz="8" w:space="0" w:color="869198"/>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F589E" w14:paraId="302B55D8"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F589E" w14:paraId="0F32DB43" w14:textId="77777777">
                                <w:trPr>
                                  <w:tblCellSpacing w:w="0" w:type="dxa"/>
                                  <w:jc w:val="center"/>
                                </w:trPr>
                                <w:tc>
                                  <w:tcPr>
                                    <w:tcW w:w="0" w:type="auto"/>
                                    <w:vAlign w:val="center"/>
                                    <w:hideMark/>
                                  </w:tcPr>
                                  <w:p w14:paraId="40516F97" w14:textId="77777777" w:rsidR="005F589E" w:rsidRDefault="005F589E">
                                    <w:pPr>
                                      <w:jc w:val="center"/>
                                      <w:rPr>
                                        <w:rFonts w:ascii="Times New Roman" w:eastAsia="Times New Roman" w:hAnsi="Times New Roman" w:cs="Times New Roman"/>
                                        <w:sz w:val="20"/>
                                        <w:szCs w:val="20"/>
                                      </w:rPr>
                                    </w:pPr>
                                  </w:p>
                                </w:tc>
                              </w:tr>
                            </w:tbl>
                            <w:p w14:paraId="2D123FEE" w14:textId="77777777" w:rsidR="005F589E" w:rsidRDefault="005F589E">
                              <w:pPr>
                                <w:jc w:val="center"/>
                                <w:rPr>
                                  <w:rFonts w:ascii="Times New Roman" w:eastAsia="Times New Roman" w:hAnsi="Times New Roman" w:cs="Times New Roman"/>
                                  <w:sz w:val="20"/>
                                  <w:szCs w:val="20"/>
                                </w:rPr>
                              </w:pPr>
                            </w:p>
                          </w:tc>
                        </w:tr>
                      </w:tbl>
                      <w:p w14:paraId="098904C8" w14:textId="77777777" w:rsidR="005F589E" w:rsidRDefault="005F589E">
                        <w:pPr>
                          <w:jc w:val="center"/>
                          <w:rPr>
                            <w:rFonts w:ascii="Times New Roman" w:eastAsia="Times New Roman" w:hAnsi="Times New Roman" w:cs="Times New Roman"/>
                            <w:sz w:val="20"/>
                            <w:szCs w:val="20"/>
                          </w:rPr>
                        </w:pPr>
                      </w:p>
                    </w:tc>
                  </w:tr>
                </w:tbl>
                <w:p w14:paraId="6FBC68DB" w14:textId="77777777" w:rsidR="005F589E" w:rsidRDefault="005F589E">
                  <w:pPr>
                    <w:jc w:val="center"/>
                    <w:rPr>
                      <w:rFonts w:ascii="Times New Roman" w:eastAsia="Times New Roman" w:hAnsi="Times New Roman" w:cs="Times New Roman"/>
                      <w:sz w:val="20"/>
                      <w:szCs w:val="20"/>
                    </w:rPr>
                  </w:pPr>
                </w:p>
              </w:tc>
            </w:tr>
          </w:tbl>
          <w:p w14:paraId="33AA3E3D" w14:textId="77777777" w:rsidR="005F589E" w:rsidRDefault="005F589E">
            <w:pPr>
              <w:jc w:val="center"/>
              <w:rPr>
                <w:rFonts w:ascii="Times New Roman" w:eastAsia="Times New Roman" w:hAnsi="Times New Roman" w:cs="Times New Roman"/>
                <w:sz w:val="20"/>
                <w:szCs w:val="20"/>
              </w:rPr>
            </w:pPr>
          </w:p>
        </w:tc>
      </w:tr>
    </w:tbl>
    <w:p w14:paraId="2C0CC0C6" w14:textId="77777777" w:rsidR="00663DBF" w:rsidRDefault="00663DBF" w:rsidP="005F589E"/>
    <w:sectPr w:rsidR="00663DBF" w:rsidSect="005F589E">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9E"/>
    <w:rsid w:val="00006273"/>
    <w:rsid w:val="00052B86"/>
    <w:rsid w:val="004104AB"/>
    <w:rsid w:val="005F589E"/>
    <w:rsid w:val="00663DBF"/>
    <w:rsid w:val="00BE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95DF"/>
  <w15:chartTrackingRefBased/>
  <w15:docId w15:val="{2D396E5C-A3E4-4FD3-9911-C07F7420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9E"/>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5F589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F589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F589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F589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5F589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5F589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5F589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5F589E"/>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5F589E"/>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8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58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58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58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58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58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58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58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589E"/>
    <w:rPr>
      <w:rFonts w:eastAsiaTheme="majorEastAsia" w:cstheme="majorBidi"/>
      <w:color w:val="272727" w:themeColor="text1" w:themeTint="D8"/>
    </w:rPr>
  </w:style>
  <w:style w:type="paragraph" w:styleId="Title">
    <w:name w:val="Title"/>
    <w:basedOn w:val="Normal"/>
    <w:next w:val="Normal"/>
    <w:link w:val="TitleChar"/>
    <w:uiPriority w:val="10"/>
    <w:qFormat/>
    <w:rsid w:val="005F589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F58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589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F58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589E"/>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5F589E"/>
    <w:rPr>
      <w:i/>
      <w:iCs/>
      <w:color w:val="404040" w:themeColor="text1" w:themeTint="BF"/>
    </w:rPr>
  </w:style>
  <w:style w:type="paragraph" w:styleId="ListParagraph">
    <w:name w:val="List Paragraph"/>
    <w:basedOn w:val="Normal"/>
    <w:uiPriority w:val="34"/>
    <w:qFormat/>
    <w:rsid w:val="005F589E"/>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5F589E"/>
    <w:rPr>
      <w:i/>
      <w:iCs/>
      <w:color w:val="0F4761" w:themeColor="accent1" w:themeShade="BF"/>
    </w:rPr>
  </w:style>
  <w:style w:type="paragraph" w:styleId="IntenseQuote">
    <w:name w:val="Intense Quote"/>
    <w:basedOn w:val="Normal"/>
    <w:next w:val="Normal"/>
    <w:link w:val="IntenseQuoteChar"/>
    <w:uiPriority w:val="30"/>
    <w:qFormat/>
    <w:rsid w:val="005F589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5F589E"/>
    <w:rPr>
      <w:i/>
      <w:iCs/>
      <w:color w:val="0F4761" w:themeColor="accent1" w:themeShade="BF"/>
    </w:rPr>
  </w:style>
  <w:style w:type="character" w:styleId="IntenseReference">
    <w:name w:val="Intense Reference"/>
    <w:basedOn w:val="DefaultParagraphFont"/>
    <w:uiPriority w:val="32"/>
    <w:qFormat/>
    <w:rsid w:val="005F589E"/>
    <w:rPr>
      <w:b/>
      <w:bCs/>
      <w:smallCaps/>
      <w:color w:val="0F4761" w:themeColor="accent1" w:themeShade="BF"/>
      <w:spacing w:val="5"/>
    </w:rPr>
  </w:style>
  <w:style w:type="character" w:styleId="Hyperlink">
    <w:name w:val="Hyperlink"/>
    <w:basedOn w:val="DefaultParagraphFont"/>
    <w:uiPriority w:val="99"/>
    <w:semiHidden/>
    <w:unhideWhenUsed/>
    <w:rsid w:val="005F589E"/>
    <w:rPr>
      <w:color w:val="0000FF"/>
      <w:u w:val="single"/>
    </w:rPr>
  </w:style>
  <w:style w:type="paragraph" w:styleId="NormalWeb">
    <w:name w:val="Normal (Web)"/>
    <w:basedOn w:val="Normal"/>
    <w:uiPriority w:val="99"/>
    <w:semiHidden/>
    <w:unhideWhenUsed/>
    <w:rsid w:val="005F589E"/>
    <w:pPr>
      <w:spacing w:before="100" w:beforeAutospacing="1" w:after="100" w:afterAutospacing="1"/>
    </w:pPr>
  </w:style>
  <w:style w:type="character" w:customStyle="1" w:styleId="footer-column">
    <w:name w:val="footer-column"/>
    <w:basedOn w:val="DefaultParagraphFont"/>
    <w:rsid w:val="005F589E"/>
  </w:style>
  <w:style w:type="character" w:customStyle="1" w:styleId="footer-mobile-hidden">
    <w:name w:val="footer-mobile-hidden"/>
    <w:basedOn w:val="DefaultParagraphFont"/>
    <w:rsid w:val="005F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r20.rs6.net_tn.jsp-3Ff-3D001Y2zkGNdg7hK9As1e4D1atbq79yaQp9qQ9eU7HQFm2H8nWEhivDPAYWCYuRkDHhmMOoVm9SvrGR8aS5PC5mSIvs44W9h6yt4Zs2PcV8oeyxHFRScWRCz-2DPvSAzE9CoxNrW4-5FCCRALHOYiDa-2DhcfQ6VlD3op0JLRkEU-2DpNjTg-2DDueU8ABG2-5FztF72hMoMMJuyMCPgxEHj-5Fj3o-3D-26c-3DSjWFQbYH42aKrIorfg-5Fj-2DNeHy4uSo7zymI4ogPWnY72PSECCqU-2D75A-3D-3D-26ch-3D-2DbMjrbBu-2D9AwUN619DJF409wSn9nmlUr-5FU-5FoptfGNMLOswVM-5F9le5Q-3D-3D&amp;d=DwMGaQ&amp;c=euGZstcaTDllvimEN8b7jXrwqOf-v5A_CdpgnVfiiMM&amp;r=Bl7m1ilN6H4ZnEyrc8hRg6eT1YKLi449YuPNYrtCO88&amp;m=st2uk9jiRYgHlW3wzdIxNAaT9zoVJfrhIXrpkZZIVBTHaKSRy7gLWeKzV0APVFoI&amp;s=2ZwMbvmoXpRQ3oYuc_SX2auTU0400tiwXWnf4MAR7s8&amp;e="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Guerin</dc:creator>
  <cp:keywords/>
  <dc:description/>
  <cp:lastModifiedBy>Felicity Guerin</cp:lastModifiedBy>
  <cp:revision>1</cp:revision>
  <dcterms:created xsi:type="dcterms:W3CDTF">2024-03-19T17:33:00Z</dcterms:created>
  <dcterms:modified xsi:type="dcterms:W3CDTF">2024-03-19T17:36:00Z</dcterms:modified>
</cp:coreProperties>
</file>